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3C315B" w14:textId="16C5AED3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 w:rsidR="00604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…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/202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5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 (</w:t>
      </w:r>
      <w:r w:rsidR="006048E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IX</w:t>
      </w:r>
      <w:r w:rsidR="00932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="00FD622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24</w:t>
      </w:r>
      <w:r w:rsidR="009329B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.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) önkormányzati rendelete</w:t>
      </w:r>
    </w:p>
    <w:p w14:paraId="663E72BB" w14:textId="77777777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Budapest Főváros VII. kerület Erzsébetváros Önkormányzata Képviselő-testületének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a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</w:t>
      </w:r>
    </w:p>
    <w:p w14:paraId="04C467BF" w14:textId="77777777" w:rsidR="00874453" w:rsidRPr="006E6F8C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F5480A" w14:textId="539A7AEE" w:rsidR="009F51DC" w:rsidRDefault="00874453" w:rsidP="009F51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[1] </w:t>
      </w:r>
      <w:r w:rsidR="009F51DC" w:rsidRPr="001C1C7A">
        <w:rPr>
          <w:rFonts w:ascii="Times New Roman" w:hAnsi="Times New Roman" w:cs="Times New Roman"/>
          <w:sz w:val="24"/>
          <w:szCs w:val="24"/>
        </w:rPr>
        <w:t xml:space="preserve">Budapest Főváros VII. kerület Erzsébetváros Önkormányzatának Képviselő-testülete </w:t>
      </w:r>
      <w:r w:rsidR="009F51D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parkolóhelyek és rakodóhelyek megváltásáról, közcélú parkolóhelyekről szóló rendeletét módosítani kívánja </w:t>
      </w:r>
      <w:r w:rsidR="00D50AAB">
        <w:rPr>
          <w:rFonts w:ascii="Times New Roman" w:hAnsi="Times New Roman"/>
          <w:sz w:val="24"/>
        </w:rPr>
        <w:t>a hatályos jogszabályok össz</w:t>
      </w:r>
      <w:r w:rsidR="009F51DC">
        <w:rPr>
          <w:rFonts w:ascii="Times New Roman" w:hAnsi="Times New Roman"/>
          <w:sz w:val="24"/>
        </w:rPr>
        <w:t xml:space="preserve">hangjának megteremtésével, </w:t>
      </w:r>
      <w:r w:rsidR="009F51D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férőhelyek, </w:t>
      </w:r>
      <w:r w:rsidR="009F51DC">
        <w:rPr>
          <w:rFonts w:ascii="Times New Roman" w:hAnsi="Times New Roman"/>
          <w:sz w:val="24"/>
        </w:rPr>
        <w:t>rakodóhelyek megváltásának szabályozásával</w:t>
      </w:r>
      <w:r w:rsidR="00D44E58">
        <w:rPr>
          <w:rFonts w:ascii="Times New Roman" w:hAnsi="Times New Roman"/>
          <w:sz w:val="24"/>
        </w:rPr>
        <w:t xml:space="preserve">, </w:t>
      </w:r>
      <w:r w:rsidR="002F5ECF">
        <w:rPr>
          <w:rFonts w:ascii="Times New Roman" w:hAnsi="Times New Roman"/>
          <w:sz w:val="24"/>
        </w:rPr>
        <w:t>a pénzbeli megváltás önkormányzati hatósági ügyként történő meghatározásával, és a pénzbeli megváltás visszafizetés</w:t>
      </w:r>
      <w:r w:rsidR="006D3F67">
        <w:rPr>
          <w:rFonts w:ascii="Times New Roman" w:hAnsi="Times New Roman"/>
          <w:sz w:val="24"/>
        </w:rPr>
        <w:t>ének szabályozásával.</w:t>
      </w:r>
      <w:r w:rsidR="002F5ECF">
        <w:rPr>
          <w:rFonts w:ascii="Times New Roman" w:hAnsi="Times New Roman"/>
          <w:sz w:val="24"/>
        </w:rPr>
        <w:t xml:space="preserve"> </w:t>
      </w:r>
    </w:p>
    <w:p w14:paraId="59F3D7FB" w14:textId="22928F9C" w:rsidR="009F51DC" w:rsidRDefault="009F51DC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7DCCCEDE" w14:textId="29D61220" w:rsidR="00874453" w:rsidRPr="006E6F8C" w:rsidRDefault="009F51DC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[2]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Budapest Főváros VII. kerület Erzsébetváros Önkormányzatának Képviselő-testülete az Alaptörvény 32.</w:t>
      </w:r>
      <w:r w:rsidR="008744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cikk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(1) bekezdésében foglalt jogköre alapján a Magyarország helyi önkormányzatairól szóló 2011. évi CLXXXIX. törvény 23.</w:t>
      </w:r>
      <w:r w:rsidR="009C316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§ </w:t>
      </w:r>
      <w:r w:rsidR="00874453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(3) bekezdésében, valamint 23.</w:t>
      </w:r>
      <w:r w:rsidR="009C316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74453" w:rsidRPr="006E6F8C">
        <w:rPr>
          <w:rFonts w:ascii="Times New Roman" w:eastAsia="Times New Roman" w:hAnsi="Times New Roman" w:cs="Times New Roman"/>
          <w:sz w:val="24"/>
          <w:szCs w:val="24"/>
          <w:lang w:eastAsia="hu-HU"/>
        </w:rPr>
        <w:t>§ (5) bekezdés 5. pontjában meghatározott feladatkörében eljárva</w:t>
      </w:r>
      <w:r w:rsidR="0087445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874453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</w:t>
      </w:r>
      <w:r w:rsidR="00874453"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parkolóhelyek és rakodóhelyek megváltásáról, közcélú parkolóhelyekről szóló 4/2019. (III.22.) önkormányzati rendelete módosításáról a következőket rendeli el:</w:t>
      </w:r>
    </w:p>
    <w:p w14:paraId="35291B9A" w14:textId="6F79DA29" w:rsidR="00874453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0B345CA" w14:textId="77777777" w:rsidR="00165D8A" w:rsidRPr="006E6F8C" w:rsidRDefault="00165D8A" w:rsidP="008744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514ADA7" w14:textId="77777777" w:rsidR="00874453" w:rsidRPr="006E6F8C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ind w:left="714" w:hanging="357"/>
        <w:contextualSpacing w:val="0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055696D2" w14:textId="261145F4" w:rsidR="00874453" w:rsidRDefault="00874453" w:rsidP="006048E4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725FC8">
        <w:rPr>
          <w:rFonts w:ascii="Times New Roman" w:hAnsi="Times New Roman" w:cs="Times New Roman"/>
          <w:sz w:val="24"/>
          <w:szCs w:val="24"/>
        </w:rPr>
        <w:t xml:space="preserve">A parkolóhelyek és rakodóhelyek megváltásáról, közcélú parkolóhelyekről szóló 4/2019. (III.22.) önkormányzati rendelet (a továbbiakban: PHR) </w:t>
      </w:r>
      <w:r w:rsidR="006048E4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 § (</w:t>
      </w:r>
      <w:r w:rsidR="006048E4">
        <w:rPr>
          <w:rFonts w:ascii="Times New Roman" w:hAnsi="Times New Roman" w:cs="Times New Roman"/>
          <w:sz w:val="24"/>
          <w:szCs w:val="24"/>
        </w:rPr>
        <w:t xml:space="preserve">1) bekezdése </w:t>
      </w:r>
      <w:r w:rsidRPr="00725FC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helyébe a következő rendelkezés lép</w:t>
      </w:r>
      <w:r w:rsidRPr="00725FC8">
        <w:rPr>
          <w:rFonts w:ascii="Times New Roman" w:hAnsi="Times New Roman" w:cs="Times New Roman"/>
          <w:sz w:val="24"/>
          <w:szCs w:val="24"/>
        </w:rPr>
        <w:t>:</w:t>
      </w:r>
    </w:p>
    <w:p w14:paraId="32DABE06" w14:textId="7C9DD3B6" w:rsidR="006048E4" w:rsidRPr="006048E4" w:rsidRDefault="006048E4" w:rsidP="006048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„</w:t>
      </w:r>
      <w:r w:rsidRPr="006048E4">
        <w:rPr>
          <w:rFonts w:ascii="Times New Roman" w:hAnsi="Times New Roman" w:cs="Times New Roman"/>
          <w:i/>
          <w:sz w:val="24"/>
          <w:szCs w:val="24"/>
        </w:rPr>
        <w:t>(1) Az EÉSZ</w:t>
      </w:r>
      <w:r w:rsidR="00D44E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8E4">
        <w:rPr>
          <w:rFonts w:ascii="Times New Roman" w:hAnsi="Times New Roman" w:cs="Times New Roman"/>
          <w:i/>
          <w:sz w:val="24"/>
          <w:szCs w:val="24"/>
        </w:rPr>
        <w:t>26. § (5) bekezdésében felsorolt esetekben a parkoló- illetve rakodóhely telken kívül, másik nem közterületi ingatlanon (parkolóban, parkolóházban, épületben, magánúton) biztosítható, amennyiben annak tulajdonosa végleges jelleggel, feltétel nélkül és visszavonhatatlanul hozzájárul és vállalja a</w:t>
      </w:r>
      <w:r w:rsidR="00F042CC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7" w:anchor="SZ2@BE2" w:history="1">
        <w:r w:rsidRPr="006048E4">
          <w:rPr>
            <w:rFonts w:ascii="Times New Roman" w:hAnsi="Times New Roman" w:cs="Times New Roman"/>
            <w:i/>
            <w:sz w:val="24"/>
            <w:szCs w:val="24"/>
          </w:rPr>
          <w:t>(2) bekezdés</w:t>
        </w:r>
      </w:hyperlink>
      <w:r w:rsidR="00F042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8E4">
        <w:rPr>
          <w:rFonts w:ascii="Times New Roman" w:hAnsi="Times New Roman" w:cs="Times New Roman"/>
          <w:i/>
          <w:sz w:val="24"/>
          <w:szCs w:val="24"/>
        </w:rPr>
        <w:t>szerinti fizetési kötelezettség teljesítését, a másik telek légvonalban mérve 500 méteren belül van, és az ott lévő rendeltetésekhez szükséges férőhelyeket meghaladó szabad férőhelyként áll rendelkezésre, kivéve a kereskedelemről szóló törvény szerinti napi fogyasztási cikket értékesítő üzlet esetén.</w:t>
      </w:r>
      <w:r>
        <w:rPr>
          <w:rFonts w:ascii="Times New Roman" w:hAnsi="Times New Roman" w:cs="Times New Roman"/>
          <w:i/>
          <w:sz w:val="24"/>
          <w:szCs w:val="24"/>
        </w:rPr>
        <w:t>”</w:t>
      </w:r>
    </w:p>
    <w:p w14:paraId="0C9DCD51" w14:textId="77777777" w:rsidR="00874453" w:rsidRPr="00DA6147" w:rsidRDefault="00874453" w:rsidP="00874453">
      <w:pPr>
        <w:pStyle w:val="bekezdsek"/>
        <w:spacing w:before="0"/>
        <w:ind w:firstLine="0"/>
        <w:rPr>
          <w:color w:val="auto"/>
        </w:rPr>
      </w:pPr>
    </w:p>
    <w:p w14:paraId="1CDA5766" w14:textId="77777777" w:rsidR="00874453" w:rsidRPr="00DA6147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48C14B3A" w14:textId="77777777" w:rsidR="006048E4" w:rsidRPr="006048E4" w:rsidRDefault="006048E4" w:rsidP="006048E4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6048E4">
        <w:rPr>
          <w:rFonts w:ascii="Times New Roman" w:hAnsi="Times New Roman" w:cs="Times New Roman"/>
          <w:sz w:val="24"/>
          <w:szCs w:val="24"/>
        </w:rPr>
        <w:t xml:space="preserve">A PHR 3. § (1) bekezdése </w:t>
      </w:r>
      <w:r w:rsidRPr="006048E4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helyébe a következő rendelkezés lép</w:t>
      </w:r>
      <w:r w:rsidRPr="006048E4">
        <w:rPr>
          <w:rFonts w:ascii="Times New Roman" w:hAnsi="Times New Roman" w:cs="Times New Roman"/>
          <w:sz w:val="24"/>
          <w:szCs w:val="24"/>
        </w:rPr>
        <w:t>:</w:t>
      </w:r>
    </w:p>
    <w:p w14:paraId="3A6FBB86" w14:textId="3A5D90BB" w:rsidR="006048E4" w:rsidRPr="006048E4" w:rsidRDefault="006048E4" w:rsidP="006048E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048E4">
        <w:rPr>
          <w:rFonts w:ascii="Times New Roman" w:hAnsi="Times New Roman" w:cs="Times New Roman"/>
          <w:i/>
          <w:sz w:val="24"/>
          <w:szCs w:val="24"/>
        </w:rPr>
        <w:t>„(1) Az</w:t>
      </w:r>
      <w:r w:rsidR="00D44E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8E4">
        <w:rPr>
          <w:rFonts w:ascii="Times New Roman" w:hAnsi="Times New Roman" w:cs="Times New Roman"/>
          <w:i/>
          <w:sz w:val="24"/>
          <w:szCs w:val="24"/>
        </w:rPr>
        <w:t>EÉSZ 26 .§</w:t>
      </w:r>
      <w:r w:rsidR="00D44E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8E4">
        <w:rPr>
          <w:rFonts w:ascii="Times New Roman" w:hAnsi="Times New Roman" w:cs="Times New Roman"/>
          <w:i/>
          <w:sz w:val="24"/>
          <w:szCs w:val="24"/>
        </w:rPr>
        <w:t>(5) bekezdésében felsorolt esetekben, amennyiben</w:t>
      </w:r>
      <w:r w:rsidR="00F042C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048E4">
        <w:rPr>
          <w:rFonts w:ascii="Times New Roman" w:hAnsi="Times New Roman" w:cs="Times New Roman"/>
          <w:i/>
          <w:sz w:val="24"/>
          <w:szCs w:val="24"/>
        </w:rPr>
        <w:t>a rendeltetéshez tartozó parkoló-, illetve rakodóhely sem saját telken, sem a</w:t>
      </w:r>
      <w:r w:rsidR="00F042CC">
        <w:rPr>
          <w:rFonts w:ascii="Times New Roman" w:hAnsi="Times New Roman" w:cs="Times New Roman"/>
          <w:i/>
          <w:sz w:val="24"/>
          <w:szCs w:val="24"/>
        </w:rPr>
        <w:t xml:space="preserve"> </w:t>
      </w:r>
      <w:hyperlink r:id="rId8" w:anchor="SZ2" w:history="1">
        <w:r w:rsidRPr="006048E4">
          <w:rPr>
            <w:rFonts w:ascii="Times New Roman" w:hAnsi="Times New Roman" w:cs="Times New Roman"/>
            <w:i/>
            <w:sz w:val="24"/>
            <w:szCs w:val="24"/>
          </w:rPr>
          <w:t>2. §</w:t>
        </w:r>
      </w:hyperlink>
      <w:r w:rsidRPr="006048E4">
        <w:rPr>
          <w:rFonts w:ascii="Times New Roman" w:hAnsi="Times New Roman" w:cs="Times New Roman"/>
          <w:i/>
          <w:sz w:val="24"/>
          <w:szCs w:val="24"/>
        </w:rPr>
        <w:t>-ban részletezetten másik telken nem biztosított, akkor a parkoló-, rakodóhely a helyi sajátosságok és településrendezési szempontok figyelembevételével megváltható. Az Önkormányzati építési beruházás esetén nem kell megváltást fizetni.”</w:t>
      </w:r>
    </w:p>
    <w:p w14:paraId="0C7AE575" w14:textId="77777777" w:rsidR="00874453" w:rsidRPr="00DA6147" w:rsidRDefault="00874453" w:rsidP="00874453">
      <w:pPr>
        <w:pStyle w:val="bekezdsek"/>
        <w:spacing w:before="0"/>
        <w:ind w:left="720" w:firstLine="0"/>
      </w:pPr>
    </w:p>
    <w:p w14:paraId="61C16808" w14:textId="77777777" w:rsidR="00874453" w:rsidRPr="00DA6147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§</w:t>
      </w:r>
    </w:p>
    <w:p w14:paraId="53C0F364" w14:textId="0B59656F" w:rsidR="00874453" w:rsidRDefault="00874453" w:rsidP="00874453">
      <w:pPr>
        <w:pStyle w:val="Listaszerbekezds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DA6147">
        <w:rPr>
          <w:rFonts w:ascii="Times New Roman" w:hAnsi="Times New Roman" w:cs="Times New Roman"/>
          <w:sz w:val="24"/>
          <w:szCs w:val="24"/>
        </w:rPr>
        <w:t xml:space="preserve">A PHR </w:t>
      </w:r>
      <w:r w:rsidR="006048E4">
        <w:rPr>
          <w:rFonts w:ascii="Times New Roman" w:hAnsi="Times New Roman" w:cs="Times New Roman"/>
          <w:sz w:val="24"/>
          <w:szCs w:val="24"/>
        </w:rPr>
        <w:t>6</w:t>
      </w:r>
      <w:r w:rsidRPr="00DA6147">
        <w:rPr>
          <w:rFonts w:ascii="Times New Roman" w:hAnsi="Times New Roman" w:cs="Times New Roman"/>
          <w:sz w:val="24"/>
          <w:szCs w:val="24"/>
        </w:rPr>
        <w:t xml:space="preserve">. </w:t>
      </w:r>
      <w:r w:rsidR="006048E4">
        <w:rPr>
          <w:rFonts w:ascii="Times New Roman" w:hAnsi="Times New Roman" w:cs="Times New Roman"/>
          <w:sz w:val="24"/>
          <w:szCs w:val="24"/>
        </w:rPr>
        <w:t xml:space="preserve">§ (1) </w:t>
      </w:r>
      <w:r w:rsidR="00F926F2">
        <w:rPr>
          <w:rFonts w:ascii="Times New Roman" w:hAnsi="Times New Roman" w:cs="Times New Roman"/>
          <w:sz w:val="24"/>
          <w:szCs w:val="24"/>
        </w:rPr>
        <w:t xml:space="preserve">bekezdés </w:t>
      </w:r>
      <w:r w:rsidR="006048E4">
        <w:rPr>
          <w:rFonts w:ascii="Times New Roman" w:hAnsi="Times New Roman" w:cs="Times New Roman"/>
          <w:sz w:val="24"/>
          <w:szCs w:val="24"/>
        </w:rPr>
        <w:t xml:space="preserve">d) pontja </w:t>
      </w:r>
      <w:r w:rsidRPr="00DA6147">
        <w:rPr>
          <w:rFonts w:ascii="Times New Roman" w:hAnsi="Times New Roman" w:cs="Times New Roman"/>
          <w:sz w:val="24"/>
          <w:szCs w:val="24"/>
        </w:rPr>
        <w:t>helyébe a</w:t>
      </w:r>
      <w:r>
        <w:rPr>
          <w:rFonts w:ascii="Times New Roman" w:hAnsi="Times New Roman" w:cs="Times New Roman"/>
          <w:sz w:val="24"/>
          <w:szCs w:val="24"/>
        </w:rPr>
        <w:t xml:space="preserve"> következő </w:t>
      </w:r>
      <w:r w:rsidRPr="00DA6147">
        <w:rPr>
          <w:rFonts w:ascii="Times New Roman" w:hAnsi="Times New Roman" w:cs="Times New Roman"/>
          <w:sz w:val="24"/>
          <w:szCs w:val="24"/>
        </w:rPr>
        <w:t>rendelkezés lép:</w:t>
      </w:r>
    </w:p>
    <w:p w14:paraId="04365113" w14:textId="7F9502C0" w:rsidR="00165D8A" w:rsidRPr="00DA6147" w:rsidRDefault="00165D8A" w:rsidP="00874453">
      <w:pPr>
        <w:pStyle w:val="Listaszerbekezds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(A megváltási díjak bevételeit a Kerület közigazgatási területén belül a</w:t>
      </w:r>
      <w:r w:rsidR="00F926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0BAC87BA" w14:textId="49EE4E87" w:rsidR="006048E4" w:rsidRDefault="006048E4" w:rsidP="006048E4">
      <w:pPr>
        <w:pStyle w:val="NormlWeb"/>
        <w:shd w:val="clear" w:color="auto" w:fill="FFFFFF"/>
        <w:spacing w:before="0" w:beforeAutospacing="0" w:after="0" w:afterAutospacing="0"/>
        <w:ind w:firstLine="180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„</w:t>
      </w:r>
      <w:r w:rsidRPr="006048E4">
        <w:rPr>
          <w:rFonts w:eastAsiaTheme="minorHAnsi"/>
          <w:i/>
          <w:lang w:eastAsia="en-US"/>
        </w:rPr>
        <w:t>d)</w:t>
      </w:r>
      <w:r w:rsidR="00D44E58">
        <w:rPr>
          <w:rFonts w:eastAsiaTheme="minorHAnsi"/>
          <w:i/>
          <w:lang w:eastAsia="en-US"/>
        </w:rPr>
        <w:t xml:space="preserve"> </w:t>
      </w:r>
      <w:r w:rsidRPr="006048E4">
        <w:rPr>
          <w:rFonts w:eastAsiaTheme="minorHAnsi"/>
          <w:i/>
          <w:lang w:eastAsia="en-US"/>
        </w:rPr>
        <w:t>nem közterületen tervezett parkolóhelyek kialakításával</w:t>
      </w:r>
      <w:r>
        <w:rPr>
          <w:rFonts w:eastAsiaTheme="minorHAnsi"/>
          <w:i/>
          <w:lang w:eastAsia="en-US"/>
        </w:rPr>
        <w:t>”</w:t>
      </w:r>
    </w:p>
    <w:p w14:paraId="56476988" w14:textId="558F248B" w:rsidR="00165D8A" w:rsidRPr="006048E4" w:rsidRDefault="00165D8A" w:rsidP="00E609BB">
      <w:pPr>
        <w:pStyle w:val="NormlWeb"/>
        <w:shd w:val="clear" w:color="auto" w:fill="FFFFFF"/>
        <w:spacing w:before="0" w:beforeAutospacing="0" w:after="0" w:afterAutospacing="0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i/>
          <w:lang w:eastAsia="en-US"/>
        </w:rPr>
        <w:t>(kapcsolatos fejlesztésekre, rendszerek fenntartására, támogatásokra kell felhasználni)</w:t>
      </w:r>
    </w:p>
    <w:p w14:paraId="194CC71F" w14:textId="77777777" w:rsidR="00874453" w:rsidRDefault="00874453" w:rsidP="00874453">
      <w:pPr>
        <w:pStyle w:val="Listaszerbekezds"/>
        <w:spacing w:after="0" w:line="240" w:lineRule="auto"/>
        <w:ind w:left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</w:p>
    <w:p w14:paraId="4AE72F81" w14:textId="77777777" w:rsidR="00874453" w:rsidRPr="00DA6147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§</w:t>
      </w:r>
    </w:p>
    <w:p w14:paraId="221646F3" w14:textId="77777777" w:rsidR="00874453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Ez a rendelet a kihirdetését követő napon lép hatályba, és a kihirdetését követő második napon hatályát veszti.</w:t>
      </w:r>
    </w:p>
    <w:p w14:paraId="03DAEFB6" w14:textId="77777777" w:rsidR="00881D8E" w:rsidRPr="00DA6147" w:rsidRDefault="00881D8E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</w:pPr>
    </w:p>
    <w:p w14:paraId="622B124F" w14:textId="77777777" w:rsidR="00874453" w:rsidRPr="00DA6147" w:rsidRDefault="00874453" w:rsidP="00874453">
      <w:pPr>
        <w:pStyle w:val="Listaszerbekezds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hu-HU"/>
        </w:rPr>
        <w:lastRenderedPageBreak/>
        <w:t>§</w:t>
      </w:r>
    </w:p>
    <w:p w14:paraId="296A427B" w14:textId="4B6541EE" w:rsidR="00874453" w:rsidRPr="00DA6147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A6147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E rendelet rendelkezéseit a hatálybalépése napján folyamatban lévő e</w:t>
      </w:r>
      <w:r w:rsidR="00D44E58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ljárásokban is alkalmazni kell.</w:t>
      </w:r>
    </w:p>
    <w:p w14:paraId="6C854418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F923DA3" w14:textId="77777777" w:rsidR="00874453" w:rsidRPr="006E6F8C" w:rsidRDefault="00874453" w:rsidP="0087445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 xml:space="preserve">     Tóth János   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                                              Niedermüller Péter</w:t>
      </w:r>
    </w:p>
    <w:p w14:paraId="385365DD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    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    jegyző</w:t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polgármester</w:t>
      </w:r>
    </w:p>
    <w:p w14:paraId="7277AC58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41B9CBC" w14:textId="77777777" w:rsidR="00874453" w:rsidRDefault="00874453" w:rsidP="00874453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1D8E1E5" w14:textId="77777777" w:rsidR="00874453" w:rsidRPr="006E6F8C" w:rsidRDefault="00874453" w:rsidP="008744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hu-HU"/>
        </w:rPr>
        <w:t>Záradék</w:t>
      </w:r>
    </w:p>
    <w:p w14:paraId="785EB873" w14:textId="6F96F7A1" w:rsidR="00874453" w:rsidRPr="006E6F8C" w:rsidRDefault="00874453" w:rsidP="00874453">
      <w:pPr>
        <w:spacing w:before="1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kihirdetése </w:t>
      </w:r>
      <w:r w:rsidR="009329B6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2025. </w:t>
      </w:r>
      <w:r w:rsidR="00165D8A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szeptember …..napján </w:t>
      </w: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>a Szervezeti- és Működési Szabályzat szerint a Polgármesteri Hivatal hirdetőtábláján megtörtént.</w:t>
      </w:r>
    </w:p>
    <w:p w14:paraId="64D6FEB3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A rendelet közzététel céljából megküldésre került a </w:t>
      </w:r>
      <w:hyperlink r:id="rId9" w:history="1">
        <w:r w:rsidRPr="006E6F8C">
          <w:rPr>
            <w:rFonts w:ascii="Times New Roman" w:eastAsia="Times New Roman" w:hAnsi="Times New Roman" w:cs="Times New Roman"/>
            <w:color w:val="000000"/>
            <w:sz w:val="24"/>
            <w:szCs w:val="24"/>
            <w:u w:val="single"/>
            <w:lang w:eastAsia="hu-HU"/>
          </w:rPr>
          <w:t>www.erzsebetvaros.hu</w:t>
        </w:r>
      </w:hyperlink>
      <w:r w:rsidRPr="006E6F8C">
        <w:rPr>
          <w:rFonts w:ascii="Times New Roman" w:eastAsia="Times New Roman" w:hAnsi="Times New Roman" w:cs="Times New Roman"/>
          <w:color w:val="000000"/>
          <w:sz w:val="24"/>
          <w:szCs w:val="24"/>
          <w:lang w:eastAsia="hu-HU"/>
        </w:rPr>
        <w:t xml:space="preserve"> honlap szerkesztője részére.</w:t>
      </w:r>
    </w:p>
    <w:p w14:paraId="26F61197" w14:textId="77777777" w:rsidR="00874453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490D8B4C" w14:textId="77777777" w:rsidR="00874453" w:rsidRPr="00E82FA5" w:rsidRDefault="00874453" w:rsidP="0087445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hu-HU"/>
        </w:rPr>
      </w:pPr>
    </w:p>
    <w:p w14:paraId="27A5BA5A" w14:textId="77777777" w:rsidR="00874453" w:rsidRPr="006E6F8C" w:rsidRDefault="00874453" w:rsidP="00874453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>Tóth János</w:t>
      </w:r>
    </w:p>
    <w:p w14:paraId="1BEADD13" w14:textId="77777777" w:rsidR="00874453" w:rsidRPr="006E6F8C" w:rsidRDefault="00874453" w:rsidP="0087445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</w:r>
      <w:r w:rsidRPr="006E6F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hu-HU"/>
        </w:rPr>
        <w:tab/>
        <w:t xml:space="preserve">     jegyző</w:t>
      </w:r>
    </w:p>
    <w:p w14:paraId="1C2FD53B" w14:textId="77777777" w:rsidR="00874453" w:rsidRDefault="00874453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7213FC2B" w14:textId="7FB16C22" w:rsidR="00874453" w:rsidRDefault="00874453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548E5215" w14:textId="77777777" w:rsidR="00165D8A" w:rsidRPr="006E6F8C" w:rsidRDefault="00165D8A" w:rsidP="00874453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kern w:val="36"/>
          <w:sz w:val="24"/>
          <w:szCs w:val="24"/>
          <w:lang w:eastAsia="hu-HU"/>
        </w:rPr>
      </w:pPr>
    </w:p>
    <w:p w14:paraId="262A8E2A" w14:textId="0EA19741" w:rsidR="00874453" w:rsidRPr="00643914" w:rsidRDefault="00874453" w:rsidP="00AB4464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43914">
        <w:rPr>
          <w:rFonts w:ascii="Times New Roman" w:hAnsi="Times New Roman" w:cs="Times New Roman"/>
          <w:b/>
          <w:bCs/>
          <w:sz w:val="24"/>
          <w:szCs w:val="24"/>
        </w:rPr>
        <w:t>Általános indokolás</w:t>
      </w:r>
    </w:p>
    <w:p w14:paraId="4754476C" w14:textId="54836FD7" w:rsidR="00874453" w:rsidRPr="005C2AD0" w:rsidRDefault="005C2AD0" w:rsidP="005C2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C2AD0">
        <w:rPr>
          <w:rFonts w:ascii="Times New Roman" w:hAnsi="Times New Roman" w:cs="Times New Roman"/>
          <w:sz w:val="24"/>
          <w:szCs w:val="24"/>
        </w:rPr>
        <w:t>2025.</w:t>
      </w:r>
      <w:r w:rsidR="00D44E58">
        <w:rPr>
          <w:rFonts w:ascii="Times New Roman" w:hAnsi="Times New Roman" w:cs="Times New Roman"/>
          <w:sz w:val="24"/>
          <w:szCs w:val="24"/>
        </w:rPr>
        <w:t xml:space="preserve"> január </w:t>
      </w:r>
      <w:r w:rsidRPr="005C2AD0">
        <w:rPr>
          <w:rFonts w:ascii="Times New Roman" w:hAnsi="Times New Roman" w:cs="Times New Roman"/>
          <w:sz w:val="24"/>
          <w:szCs w:val="24"/>
        </w:rPr>
        <w:t>1-én hatályba lépett a településrendezési és építési követelmények alapszabályzatáról szóló 280/2024. (IX. 30.) Korm. rendelet (a továbbiakban: TÉKA)</w:t>
      </w:r>
      <w:r w:rsidR="009362D7">
        <w:rPr>
          <w:rFonts w:ascii="Times New Roman" w:hAnsi="Times New Roman" w:cs="Times New Roman"/>
          <w:sz w:val="24"/>
          <w:szCs w:val="24"/>
        </w:rPr>
        <w:t>, melynek bizonyos rendelkezései 2025.</w:t>
      </w:r>
      <w:r w:rsidR="00E84DD7">
        <w:rPr>
          <w:rFonts w:ascii="Times New Roman" w:hAnsi="Times New Roman" w:cs="Times New Roman"/>
          <w:sz w:val="24"/>
          <w:szCs w:val="24"/>
        </w:rPr>
        <w:t xml:space="preserve"> július </w:t>
      </w:r>
      <w:r w:rsidR="009362D7">
        <w:rPr>
          <w:rFonts w:ascii="Times New Roman" w:hAnsi="Times New Roman" w:cs="Times New Roman"/>
          <w:sz w:val="24"/>
          <w:szCs w:val="24"/>
        </w:rPr>
        <w:t>1-től hatályosak</w:t>
      </w:r>
      <w:r w:rsidRPr="005C2AD0">
        <w:rPr>
          <w:rFonts w:ascii="Times New Roman" w:hAnsi="Times New Roman" w:cs="Times New Roman"/>
          <w:sz w:val="24"/>
          <w:szCs w:val="24"/>
        </w:rPr>
        <w:t xml:space="preserve">.  </w:t>
      </w:r>
    </w:p>
    <w:p w14:paraId="449BBD50" w14:textId="77777777" w:rsidR="005C2AD0" w:rsidRDefault="005C2AD0" w:rsidP="005C2A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194092F" w14:textId="46A65945" w:rsidR="005C2AD0" w:rsidRPr="005C2AD0" w:rsidRDefault="005C2AD0" w:rsidP="005C2AD0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sz w:val="24"/>
          <w:szCs w:val="24"/>
        </w:rPr>
        <w:t xml:space="preserve">A TÉKA 136. § (2) bekezdése alapján: </w:t>
      </w:r>
      <w:r w:rsidRPr="005C2AD0">
        <w:rPr>
          <w:rFonts w:ascii="Times New Roman" w:hAnsi="Times New Roman" w:cs="Times New Roman"/>
          <w:i/>
          <w:sz w:val="24"/>
          <w:szCs w:val="24"/>
        </w:rPr>
        <w:t>„Azon építmények, telekalakítások vagy területhasználatok esetében, amelyek vonatkozásában 2025. június 30-át követően</w:t>
      </w:r>
    </w:p>
    <w:p w14:paraId="07312E43" w14:textId="77777777" w:rsidR="005C2AD0" w:rsidRP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i/>
          <w:sz w:val="24"/>
          <w:szCs w:val="24"/>
        </w:rPr>
        <w:t>a) indul az építési engedélyezési vagy az egyszerű bejelentési eljárás,</w:t>
      </w:r>
    </w:p>
    <w:p w14:paraId="04C8802F" w14:textId="77777777" w:rsidR="005C2AD0" w:rsidRP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i/>
          <w:sz w:val="24"/>
          <w:szCs w:val="24"/>
        </w:rPr>
        <w:t>b) történik meg az építési engedélyhez vagy egyszerű bejelentéshez nem kötött, kivitelezési dokumentáció alapján végezhető építési tevékenységre vonatkozó kivitelezési dokumentáció átadása,</w:t>
      </w:r>
    </w:p>
    <w:p w14:paraId="1AEA3543" w14:textId="77777777" w:rsidR="005C2AD0" w:rsidRP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i/>
          <w:sz w:val="24"/>
          <w:szCs w:val="24"/>
        </w:rPr>
        <w:t>c) kezdik meg a kivitelezési dokumentációhoz nem kötött építési tevékenységet,</w:t>
      </w:r>
    </w:p>
    <w:p w14:paraId="260A08EF" w14:textId="77777777" w:rsidR="005C2AD0" w:rsidRP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i/>
          <w:sz w:val="24"/>
          <w:szCs w:val="24"/>
        </w:rPr>
        <w:t>d) indul a telekalakítási engedélyezési eljárás, vagy</w:t>
      </w:r>
    </w:p>
    <w:p w14:paraId="6A057823" w14:textId="77777777" w:rsidR="005C2AD0" w:rsidRP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i/>
          <w:sz w:val="24"/>
          <w:szCs w:val="24"/>
        </w:rPr>
        <w:t>e) kezdik meg a területhasználatot,</w:t>
      </w:r>
    </w:p>
    <w:p w14:paraId="6EDEC335" w14:textId="00F6C730" w:rsidR="005C2AD0" w:rsidRP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i/>
          <w:sz w:val="24"/>
          <w:szCs w:val="24"/>
        </w:rPr>
        <w:t>a 4. §-t, a 7. § (6) bekezdését, a 8. § (9) bekezdését, a 10. § (4) bekezdését, a 21. § (4)–(6) bekezdését, a 22. § (4)–(6) bekezdését, a 34. § (8)–(12) bekezdését, a 35. §-t, a 36. §-t, a 40. §-t, a 41. § (1) és (2) bekezdését, a 42. §-t, a 43. §-t, a 48–52. §-t, az 59. §-t, a 60. §-t, a 67. §-t, a 3–6. mellékletet, valamint ezekkel összefüggésben az 5. §-t a helyi építési szabályzat hatálybalépésének időpontjától függetlenül alkalmazni kell, és a helyi építési szabályzat ezekkel ellentétes vagy ezekkel össze nem egyeztethető előírásait nem lehet alkalmazni.”</w:t>
      </w:r>
    </w:p>
    <w:p w14:paraId="25BA7C88" w14:textId="77777777" w:rsid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86944D1" w14:textId="12F4638C" w:rsidR="005C2AD0" w:rsidRDefault="005C2AD0" w:rsidP="005C2A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5C2AD0">
        <w:rPr>
          <w:rFonts w:ascii="Times New Roman" w:hAnsi="Times New Roman" w:cs="Times New Roman"/>
          <w:sz w:val="24"/>
          <w:szCs w:val="24"/>
        </w:rPr>
        <w:t xml:space="preserve">A TÉKA 59. § (4) bekezdése alapján: </w:t>
      </w:r>
      <w:r w:rsidRPr="005C2AD0">
        <w:rPr>
          <w:rFonts w:ascii="Times New Roman" w:hAnsi="Times New Roman" w:cs="Times New Roman"/>
          <w:i/>
          <w:sz w:val="24"/>
          <w:szCs w:val="24"/>
        </w:rPr>
        <w:t xml:space="preserve">„A gépjárműveket telken belül, elsődlegesen épületben vagy terepszint alatti építményben kell elhelyezni. Ha az adottságok szükségessé teszik, és azt a helyi építési szabályzat megengedi, – a településtervek tartalmáról, elkészítésének és elfogadásának rendjéről, valamint egyes településrendezési sajátos jogintézményekről szóló kormányrendeletben meghatározottak szerint – a gépjármű várakozóhelyek a 4. melléklet 3. pontja kivételével a telekhatártól mért, legfeljebb 500 méteren belüli más telken parkolóban, parkolóházban, illetve a közforgalom céljára átadott magánút egy részének felhasználásával is kialakíthatók. Parkolóház </w:t>
      </w:r>
      <w:r w:rsidRPr="005C2AD0">
        <w:rPr>
          <w:rFonts w:ascii="Times New Roman" w:hAnsi="Times New Roman" w:cs="Times New Roman"/>
          <w:i/>
          <w:sz w:val="24"/>
          <w:szCs w:val="24"/>
        </w:rPr>
        <w:lastRenderedPageBreak/>
        <w:t>esetén a mozgásukban korlátozottak részére kialakított várakozóhelyeknek akadálymentes elérési útvonalon elérhetőnek kell lenniük.”</w:t>
      </w:r>
    </w:p>
    <w:p w14:paraId="3CD3F58B" w14:textId="77777777" w:rsidR="00F042CC" w:rsidRDefault="00F042CC" w:rsidP="009362D7">
      <w:pPr>
        <w:pStyle w:val="uj"/>
        <w:spacing w:before="0" w:beforeAutospacing="0" w:after="0" w:afterAutospacing="0"/>
        <w:jc w:val="both"/>
      </w:pPr>
    </w:p>
    <w:p w14:paraId="76C19C01" w14:textId="62F5EA28" w:rsidR="009362D7" w:rsidRPr="009362D7" w:rsidRDefault="005C2AD0" w:rsidP="009362D7">
      <w:pPr>
        <w:pStyle w:val="uj"/>
        <w:spacing w:before="0" w:beforeAutospacing="0" w:after="0" w:afterAutospacing="0"/>
        <w:jc w:val="both"/>
        <w:rPr>
          <w:rStyle w:val="highlighted"/>
          <w:bCs/>
        </w:rPr>
      </w:pPr>
      <w:r w:rsidRPr="009362D7">
        <w:t xml:space="preserve">A </w:t>
      </w:r>
      <w:r w:rsidR="009362D7" w:rsidRPr="009362D7">
        <w:t>fentiek alapján az országos településrendezési és építési követelményekről szóló 253/1997. (XII. 20.) Korm. rendelet (a továbbiakban OTÉK) 20</w:t>
      </w:r>
      <w:r w:rsidRPr="009362D7">
        <w:t>25.</w:t>
      </w:r>
      <w:r w:rsidR="00E84DD7">
        <w:t xml:space="preserve"> június </w:t>
      </w:r>
      <w:r w:rsidRPr="009362D7">
        <w:t xml:space="preserve">30-ig hatályban lévő </w:t>
      </w:r>
      <w:r w:rsidR="009362D7" w:rsidRPr="009362D7">
        <w:t xml:space="preserve">42. § (11) </w:t>
      </w:r>
      <w:r w:rsidR="00E84DD7">
        <w:t xml:space="preserve">bekezdése </w:t>
      </w:r>
      <w:r w:rsidR="009362D7" w:rsidRPr="009362D7">
        <w:t>szerinti rendelkezése az alábbi volt:</w:t>
      </w:r>
      <w:r w:rsidR="009362D7" w:rsidRPr="009362D7">
        <w:rPr>
          <w:i/>
        </w:rPr>
        <w:t xml:space="preserve"> „</w:t>
      </w:r>
      <w:r w:rsidR="009362D7" w:rsidRPr="009362D7">
        <w:rPr>
          <w:rStyle w:val="highlighted"/>
          <w:i/>
        </w:rPr>
        <w:t xml:space="preserve">Ha az adottságok szükségessé teszik, a (2) bekezdés szerinti gépjármű-várakozóhelyek (parkolók) – a (10) bekezdésben foglaltak kivételével </w:t>
      </w:r>
      <w:r w:rsidR="009362D7" w:rsidRPr="009362D7">
        <w:rPr>
          <w:rStyle w:val="highlighted"/>
          <w:bCs/>
          <w:i/>
        </w:rPr>
        <w:t>– a telekhatártól mért, legfeljebb 500 m-en belüli más telken parkolóban, parkolóházban vagy a közterületek közlekedésre szánt területe egy részének, illetve a közforgalom céljára átadott magánút egy részének felhasználásával kialakíthatók.”</w:t>
      </w:r>
    </w:p>
    <w:p w14:paraId="65D6CC0C" w14:textId="77777777" w:rsidR="009362D7" w:rsidRPr="009362D7" w:rsidRDefault="009362D7" w:rsidP="009362D7">
      <w:pPr>
        <w:pStyle w:val="uj"/>
        <w:spacing w:before="0" w:beforeAutospacing="0" w:after="0" w:afterAutospacing="0"/>
        <w:jc w:val="both"/>
        <w:rPr>
          <w:b/>
          <w:bCs/>
        </w:rPr>
      </w:pPr>
    </w:p>
    <w:p w14:paraId="123EAFD5" w14:textId="597684EF" w:rsidR="005C2AD0" w:rsidRPr="009362D7" w:rsidRDefault="009362D7" w:rsidP="00936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362D7">
        <w:rPr>
          <w:rFonts w:ascii="Times New Roman" w:hAnsi="Times New Roman" w:cs="Times New Roman"/>
          <w:sz w:val="24"/>
          <w:szCs w:val="24"/>
        </w:rPr>
        <w:t xml:space="preserve">Fentiek alapján a </w:t>
      </w:r>
      <w:r w:rsidR="005C2AD0" w:rsidRPr="009362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megváltásokkal kapcsolatban a TÉKA rendelkezéseinek hatálybalépésével megszűnt a </w:t>
      </w:r>
      <w:r w:rsidR="001952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közterületi </w:t>
      </w:r>
      <w:r w:rsidRPr="009362D7">
        <w:rPr>
          <w:rFonts w:ascii="Times New Roman" w:eastAsia="Times New Roman" w:hAnsi="Times New Roman" w:cs="Times New Roman"/>
          <w:sz w:val="24"/>
          <w:szCs w:val="24"/>
          <w:lang w:eastAsia="hu-HU"/>
        </w:rPr>
        <w:t>férőhelyek (</w:t>
      </w:r>
      <w:r w:rsidRPr="009362D7">
        <w:rPr>
          <w:rFonts w:ascii="Times New Roman" w:hAnsi="Times New Roman" w:cs="Times New Roman"/>
          <w:sz w:val="24"/>
          <w:szCs w:val="24"/>
        </w:rPr>
        <w:t>adott rendeltetéshez szükséges parkolóhelyek és rakodóhelyek együttvéve)</w:t>
      </w:r>
      <w:r w:rsidRPr="009362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megváltás</w:t>
      </w:r>
      <w:r w:rsidR="001952DC">
        <w:rPr>
          <w:rFonts w:ascii="Times New Roman" w:eastAsia="Times New Roman" w:hAnsi="Times New Roman" w:cs="Times New Roman"/>
          <w:sz w:val="24"/>
          <w:szCs w:val="24"/>
          <w:lang w:eastAsia="hu-HU"/>
        </w:rPr>
        <w:t>ának</w:t>
      </w:r>
      <w:r w:rsidRPr="009362D7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lehetősége.</w:t>
      </w:r>
    </w:p>
    <w:p w14:paraId="21584F02" w14:textId="77777777" w:rsidR="009362D7" w:rsidRPr="009362D7" w:rsidRDefault="009362D7" w:rsidP="00936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2CC31A5" w14:textId="0AEC9192" w:rsidR="009362D7" w:rsidRPr="005C2AD0" w:rsidRDefault="009362D7" w:rsidP="009362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rendelet</w:t>
      </w:r>
      <w:r w:rsidR="00D738AD">
        <w:rPr>
          <w:rFonts w:ascii="Times New Roman" w:eastAsia="Times New Roman" w:hAnsi="Times New Roman" w:cs="Times New Roman"/>
          <w:sz w:val="24"/>
          <w:szCs w:val="24"/>
          <w:lang w:eastAsia="hu-HU"/>
        </w:rPr>
        <w:t>módosítás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célja </w:t>
      </w:r>
      <w:r>
        <w:rPr>
          <w:rFonts w:ascii="Times New Roman" w:hAnsi="Times New Roman"/>
          <w:sz w:val="24"/>
        </w:rPr>
        <w:t>a TÉKA fent részletezett előírásaival való összhang megteremtés</w:t>
      </w:r>
      <w:r w:rsidR="00D738AD">
        <w:rPr>
          <w:rFonts w:ascii="Times New Roman" w:hAnsi="Times New Roman"/>
          <w:sz w:val="24"/>
        </w:rPr>
        <w:t>e, a</w:t>
      </w:r>
      <w:r>
        <w:rPr>
          <w:rFonts w:ascii="Times New Roman" w:hAnsi="Times New Roman"/>
          <w:sz w:val="24"/>
        </w:rPr>
        <w:t xml:space="preserve"> jogharmonizáció </w:t>
      </w:r>
      <w:r w:rsidR="00D738AD">
        <w:rPr>
          <w:rFonts w:ascii="Times New Roman" w:hAnsi="Times New Roman"/>
          <w:sz w:val="24"/>
        </w:rPr>
        <w:t xml:space="preserve">biztosítása. </w:t>
      </w:r>
    </w:p>
    <w:p w14:paraId="1F6962B7" w14:textId="28FCCD24" w:rsidR="005C2AD0" w:rsidRPr="004A386F" w:rsidRDefault="005C2AD0" w:rsidP="005C2AD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0744E0BD" w14:textId="77777777" w:rsidR="00874453" w:rsidRDefault="00874453" w:rsidP="00874453">
      <w:pPr>
        <w:pStyle w:val="NormlWeb"/>
        <w:spacing w:before="0" w:beforeAutospacing="0" w:after="0" w:afterAutospacing="0"/>
        <w:jc w:val="both"/>
        <w:rPr>
          <w:color w:val="000000"/>
        </w:rPr>
      </w:pPr>
    </w:p>
    <w:p w14:paraId="786E78B7" w14:textId="77777777" w:rsidR="00874453" w:rsidRPr="003A1EB2" w:rsidRDefault="00874453" w:rsidP="00874453">
      <w:pPr>
        <w:pStyle w:val="NormlWeb"/>
        <w:spacing w:before="0" w:beforeAutospacing="0" w:after="0" w:afterAutospacing="0"/>
        <w:jc w:val="center"/>
        <w:rPr>
          <w:b/>
          <w:bCs/>
          <w:color w:val="000000"/>
        </w:rPr>
      </w:pPr>
      <w:r w:rsidRPr="003A1EB2">
        <w:rPr>
          <w:b/>
          <w:bCs/>
          <w:color w:val="000000"/>
        </w:rPr>
        <w:t>Részletes indokolás</w:t>
      </w:r>
      <w:r w:rsidRPr="003A1EB2">
        <w:tab/>
      </w:r>
    </w:p>
    <w:p w14:paraId="4119FE50" w14:textId="77777777" w:rsidR="00874453" w:rsidRPr="003A1EB2" w:rsidRDefault="00874453" w:rsidP="00874453">
      <w:pPr>
        <w:pStyle w:val="NormlWeb"/>
        <w:spacing w:before="0" w:beforeAutospacing="0" w:after="0" w:afterAutospacing="0"/>
        <w:ind w:left="1440" w:hanging="1440"/>
        <w:jc w:val="center"/>
        <w:outlineLvl w:val="0"/>
        <w:rPr>
          <w:b/>
          <w:bCs/>
          <w:color w:val="000000"/>
        </w:rPr>
      </w:pPr>
    </w:p>
    <w:p w14:paraId="1D3E2A64" w14:textId="406A0993" w:rsidR="00874453" w:rsidRPr="001315A7" w:rsidRDefault="00874453" w:rsidP="009362D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D738AD">
        <w:rPr>
          <w:rFonts w:ascii="Times New Roman" w:hAnsi="Times New Roman" w:cs="Times New Roman"/>
          <w:b/>
          <w:bCs/>
          <w:sz w:val="24"/>
          <w:szCs w:val="24"/>
        </w:rPr>
        <w:t>-3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Pr="001315A7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74ED044F" w14:textId="1906EAFF" w:rsidR="00874453" w:rsidRDefault="009362D7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A TÉKA előírásaival való összhang megteremtését célzó módosítás, a</w:t>
      </w:r>
      <w:r w:rsidR="00874453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>jogharmonizáció miatt szükséges.</w:t>
      </w:r>
    </w:p>
    <w:p w14:paraId="43CB3D90" w14:textId="77777777" w:rsidR="00874453" w:rsidRDefault="00874453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27D2B8D1" w14:textId="77777777" w:rsidR="00874453" w:rsidRDefault="00874453" w:rsidP="008744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</w:rPr>
      </w:pPr>
    </w:p>
    <w:p w14:paraId="5A090410" w14:textId="6442F48C" w:rsidR="00874453" w:rsidRPr="001315A7" w:rsidRDefault="006048E4" w:rsidP="0087445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87445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74453" w:rsidRPr="001315A7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26EDC75C" w14:textId="77777777" w:rsidR="00874453" w:rsidRPr="003A1EB2" w:rsidRDefault="00874453" w:rsidP="0087445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rPr>
          <w:rFonts w:ascii="Times New Roman" w:hAnsi="Times New Roman" w:cs="Times New Roman"/>
          <w:b/>
          <w:bCs/>
          <w:sz w:val="24"/>
          <w:szCs w:val="24"/>
        </w:rPr>
      </w:pPr>
      <w:r w:rsidRPr="003A1EB2">
        <w:rPr>
          <w:rFonts w:ascii="Times New Roman" w:hAnsi="Times New Roman" w:cs="Times New Roman"/>
          <w:bCs/>
          <w:sz w:val="24"/>
          <w:szCs w:val="24"/>
        </w:rPr>
        <w:t>A rendelet hatályba lépésének időpontjáról rendelkezik.</w:t>
      </w:r>
    </w:p>
    <w:p w14:paraId="0B05DD55" w14:textId="77777777" w:rsidR="00874453" w:rsidRDefault="00874453" w:rsidP="0087445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ind w:left="540" w:hanging="540"/>
        <w:jc w:val="center"/>
        <w:rPr>
          <w:rFonts w:ascii="Times New Roman" w:hAnsi="Times New Roman"/>
          <w:b/>
          <w:sz w:val="24"/>
        </w:rPr>
      </w:pPr>
    </w:p>
    <w:p w14:paraId="7B08AF3C" w14:textId="3184DB56" w:rsidR="00874453" w:rsidRPr="00725FC8" w:rsidRDefault="006048E4" w:rsidP="00874453">
      <w:pPr>
        <w:widowControl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874453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 w:rsidR="00874453" w:rsidRPr="00725FC8">
        <w:rPr>
          <w:rFonts w:ascii="Times New Roman" w:hAnsi="Times New Roman" w:cs="Times New Roman"/>
          <w:b/>
          <w:bCs/>
          <w:sz w:val="24"/>
          <w:szCs w:val="24"/>
        </w:rPr>
        <w:t>§</w:t>
      </w:r>
    </w:p>
    <w:p w14:paraId="17379B31" w14:textId="751A05A3" w:rsidR="00874453" w:rsidRPr="009D278E" w:rsidRDefault="00330AD8" w:rsidP="00874453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kern w:val="36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Átmeneti rendelkezést tartalmaz. </w:t>
      </w:r>
    </w:p>
    <w:p w14:paraId="256FEED4" w14:textId="12B2BD07" w:rsidR="008B07B8" w:rsidRPr="009D278E" w:rsidRDefault="008B07B8" w:rsidP="00643914">
      <w:pPr>
        <w:widowControl w:val="0"/>
        <w:tabs>
          <w:tab w:val="left" w:pos="570"/>
        </w:tabs>
        <w:autoSpaceDE w:val="0"/>
        <w:autoSpaceDN w:val="0"/>
        <w:adjustRightInd w:val="0"/>
        <w:spacing w:after="0" w:line="240" w:lineRule="auto"/>
        <w:jc w:val="both"/>
        <w:rPr>
          <w:b/>
          <w:bCs/>
          <w:color w:val="000000"/>
          <w:kern w:val="36"/>
        </w:rPr>
      </w:pPr>
      <w:bookmarkStart w:id="0" w:name="_GoBack"/>
      <w:bookmarkEnd w:id="0"/>
    </w:p>
    <w:sectPr w:rsidR="008B07B8" w:rsidRPr="009D278E" w:rsidSect="000E42BB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10EDDE" w14:textId="77777777" w:rsidR="00BA647E" w:rsidRDefault="00BA647E" w:rsidP="0084176B">
      <w:pPr>
        <w:spacing w:after="0" w:line="240" w:lineRule="auto"/>
      </w:pPr>
      <w:r>
        <w:separator/>
      </w:r>
    </w:p>
  </w:endnote>
  <w:endnote w:type="continuationSeparator" w:id="0">
    <w:p w14:paraId="72BE427A" w14:textId="77777777" w:rsidR="00BA647E" w:rsidRDefault="00BA647E" w:rsidP="008417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00000005" w:usb1="00000000" w:usb2="00000000" w:usb3="00000000" w:csb0="00000002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font267">
    <w:charset w:val="EE"/>
    <w:family w:val="auto"/>
    <w:pitch w:val="variable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19FDBDA" w14:textId="77777777" w:rsidR="00BA647E" w:rsidRDefault="00BA647E" w:rsidP="0084176B">
      <w:pPr>
        <w:spacing w:after="0" w:line="240" w:lineRule="auto"/>
      </w:pPr>
      <w:r>
        <w:separator/>
      </w:r>
    </w:p>
  </w:footnote>
  <w:footnote w:type="continuationSeparator" w:id="0">
    <w:p w14:paraId="603364CD" w14:textId="77777777" w:rsidR="00BA647E" w:rsidRDefault="00BA647E" w:rsidP="008417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A6FE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004C73"/>
    <w:multiLevelType w:val="hybridMultilevel"/>
    <w:tmpl w:val="DD9086EA"/>
    <w:lvl w:ilvl="0" w:tplc="040E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CF27EF"/>
    <w:multiLevelType w:val="hybridMultilevel"/>
    <w:tmpl w:val="812E27F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B688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9C3647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887A8D"/>
    <w:multiLevelType w:val="hybridMultilevel"/>
    <w:tmpl w:val="12887302"/>
    <w:lvl w:ilvl="0" w:tplc="0C2E930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40228B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5E46C8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56CA5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45BC3"/>
    <w:multiLevelType w:val="hybridMultilevel"/>
    <w:tmpl w:val="0C86E55E"/>
    <w:lvl w:ilvl="0" w:tplc="E048B59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E67146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4D7BF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F20CA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39423C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9A07FA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D2875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CC2050"/>
    <w:multiLevelType w:val="hybridMultilevel"/>
    <w:tmpl w:val="2578CCB8"/>
    <w:lvl w:ilvl="0" w:tplc="50727B5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78458B"/>
    <w:multiLevelType w:val="hybridMultilevel"/>
    <w:tmpl w:val="48DA4542"/>
    <w:lvl w:ilvl="0" w:tplc="D32828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8891E57"/>
    <w:multiLevelType w:val="hybridMultilevel"/>
    <w:tmpl w:val="24226F1A"/>
    <w:lvl w:ilvl="0" w:tplc="8F92557E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EFE4E1F"/>
    <w:multiLevelType w:val="hybridMultilevel"/>
    <w:tmpl w:val="6632126C"/>
    <w:lvl w:ilvl="0" w:tplc="4000AC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D63BA9"/>
    <w:multiLevelType w:val="multilevel"/>
    <w:tmpl w:val="0FD48552"/>
    <w:lvl w:ilvl="0">
      <w:start w:val="1"/>
      <w:numFmt w:val="decimal"/>
      <w:lvlText w:val="%1-"/>
      <w:lvlJc w:val="left"/>
      <w:pPr>
        <w:ind w:left="495" w:hanging="495"/>
      </w:pPr>
      <w:rPr>
        <w:rFonts w:hint="default"/>
      </w:rPr>
    </w:lvl>
    <w:lvl w:ilvl="1">
      <w:start w:val="17"/>
      <w:numFmt w:val="decimal"/>
      <w:lvlText w:val="%1-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7560" w:hanging="1800"/>
      </w:pPr>
      <w:rPr>
        <w:rFonts w:hint="default"/>
      </w:rPr>
    </w:lvl>
  </w:abstractNum>
  <w:abstractNum w:abstractNumId="21" w15:restartNumberingAfterBreak="0">
    <w:nsid w:val="476E000A"/>
    <w:multiLevelType w:val="hybridMultilevel"/>
    <w:tmpl w:val="66E61C8C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7616AD16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9B43784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A480305"/>
    <w:multiLevelType w:val="hybridMultilevel"/>
    <w:tmpl w:val="080C196A"/>
    <w:lvl w:ilvl="0" w:tplc="60DE7ED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E37D92"/>
    <w:multiLevelType w:val="hybridMultilevel"/>
    <w:tmpl w:val="7848F7CA"/>
    <w:lvl w:ilvl="0" w:tplc="1A3018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DA7A27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827AAC"/>
    <w:multiLevelType w:val="hybridMultilevel"/>
    <w:tmpl w:val="A668824A"/>
    <w:lvl w:ilvl="0" w:tplc="1ACC8CA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413D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966570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881470"/>
    <w:multiLevelType w:val="hybridMultilevel"/>
    <w:tmpl w:val="99C82DA8"/>
    <w:lvl w:ilvl="0" w:tplc="040E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DC2D13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201389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5F4386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405E9"/>
    <w:multiLevelType w:val="hybridMultilevel"/>
    <w:tmpl w:val="2E46B56C"/>
    <w:lvl w:ilvl="0" w:tplc="D8B8C4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4D01AD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450B17"/>
    <w:multiLevelType w:val="hybridMultilevel"/>
    <w:tmpl w:val="3F587788"/>
    <w:lvl w:ilvl="0" w:tplc="CF520F10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AF628A"/>
    <w:multiLevelType w:val="hybridMultilevel"/>
    <w:tmpl w:val="F42A94C8"/>
    <w:lvl w:ilvl="0" w:tplc="8EE0A358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3025BB9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BD68B1"/>
    <w:multiLevelType w:val="hybridMultilevel"/>
    <w:tmpl w:val="B470BBC8"/>
    <w:lvl w:ilvl="0" w:tplc="671ABEC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AB95EBE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B27644E"/>
    <w:multiLevelType w:val="hybridMultilevel"/>
    <w:tmpl w:val="DDFED24A"/>
    <w:lvl w:ilvl="0" w:tplc="37B46D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574B2A"/>
    <w:multiLevelType w:val="hybridMultilevel"/>
    <w:tmpl w:val="D2D6F396"/>
    <w:lvl w:ilvl="0" w:tplc="82964EF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17"/>
  </w:num>
  <w:num w:numId="3">
    <w:abstractNumId w:val="16"/>
  </w:num>
  <w:num w:numId="4">
    <w:abstractNumId w:val="26"/>
  </w:num>
  <w:num w:numId="5">
    <w:abstractNumId w:val="23"/>
  </w:num>
  <w:num w:numId="6">
    <w:abstractNumId w:val="5"/>
  </w:num>
  <w:num w:numId="7">
    <w:abstractNumId w:val="35"/>
  </w:num>
  <w:num w:numId="8">
    <w:abstractNumId w:val="9"/>
  </w:num>
  <w:num w:numId="9">
    <w:abstractNumId w:val="21"/>
  </w:num>
  <w:num w:numId="10">
    <w:abstractNumId w:val="2"/>
  </w:num>
  <w:num w:numId="11">
    <w:abstractNumId w:val="18"/>
  </w:num>
  <w:num w:numId="12">
    <w:abstractNumId w:val="38"/>
  </w:num>
  <w:num w:numId="13">
    <w:abstractNumId w:val="10"/>
  </w:num>
  <w:num w:numId="14">
    <w:abstractNumId w:val="6"/>
  </w:num>
  <w:num w:numId="15">
    <w:abstractNumId w:val="41"/>
  </w:num>
  <w:num w:numId="16">
    <w:abstractNumId w:val="4"/>
  </w:num>
  <w:num w:numId="17">
    <w:abstractNumId w:val="13"/>
  </w:num>
  <w:num w:numId="18">
    <w:abstractNumId w:val="0"/>
  </w:num>
  <w:num w:numId="19">
    <w:abstractNumId w:val="15"/>
  </w:num>
  <w:num w:numId="20">
    <w:abstractNumId w:val="25"/>
  </w:num>
  <w:num w:numId="21">
    <w:abstractNumId w:val="14"/>
  </w:num>
  <w:num w:numId="22">
    <w:abstractNumId w:val="32"/>
  </w:num>
  <w:num w:numId="23">
    <w:abstractNumId w:val="30"/>
  </w:num>
  <w:num w:numId="24">
    <w:abstractNumId w:val="28"/>
  </w:num>
  <w:num w:numId="25">
    <w:abstractNumId w:val="8"/>
  </w:num>
  <w:num w:numId="26">
    <w:abstractNumId w:val="37"/>
  </w:num>
  <w:num w:numId="27">
    <w:abstractNumId w:val="22"/>
  </w:num>
  <w:num w:numId="28">
    <w:abstractNumId w:val="31"/>
  </w:num>
  <w:num w:numId="29">
    <w:abstractNumId w:val="11"/>
  </w:num>
  <w:num w:numId="30">
    <w:abstractNumId w:val="27"/>
  </w:num>
  <w:num w:numId="31">
    <w:abstractNumId w:val="7"/>
  </w:num>
  <w:num w:numId="32">
    <w:abstractNumId w:val="3"/>
  </w:num>
  <w:num w:numId="33">
    <w:abstractNumId w:val="36"/>
  </w:num>
  <w:num w:numId="34">
    <w:abstractNumId w:val="12"/>
  </w:num>
  <w:num w:numId="35">
    <w:abstractNumId w:val="39"/>
  </w:num>
  <w:num w:numId="36">
    <w:abstractNumId w:val="20"/>
  </w:num>
  <w:num w:numId="37">
    <w:abstractNumId w:val="29"/>
  </w:num>
  <w:num w:numId="38">
    <w:abstractNumId w:val="1"/>
  </w:num>
  <w:num w:numId="39">
    <w:abstractNumId w:val="19"/>
  </w:num>
  <w:num w:numId="40">
    <w:abstractNumId w:val="40"/>
  </w:num>
  <w:num w:numId="41">
    <w:abstractNumId w:val="33"/>
  </w:num>
  <w:num w:numId="42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3EAF"/>
    <w:rsid w:val="00003FAE"/>
    <w:rsid w:val="000115B3"/>
    <w:rsid w:val="00014769"/>
    <w:rsid w:val="00014922"/>
    <w:rsid w:val="00025436"/>
    <w:rsid w:val="00033355"/>
    <w:rsid w:val="000356D3"/>
    <w:rsid w:val="00050248"/>
    <w:rsid w:val="00051F3C"/>
    <w:rsid w:val="00062F64"/>
    <w:rsid w:val="00063EA1"/>
    <w:rsid w:val="000701C2"/>
    <w:rsid w:val="000718D5"/>
    <w:rsid w:val="000764CC"/>
    <w:rsid w:val="00080F95"/>
    <w:rsid w:val="00093CE2"/>
    <w:rsid w:val="000D1B92"/>
    <w:rsid w:val="000D650D"/>
    <w:rsid w:val="000E1197"/>
    <w:rsid w:val="000E42BB"/>
    <w:rsid w:val="000F3017"/>
    <w:rsid w:val="000F53D2"/>
    <w:rsid w:val="000F7911"/>
    <w:rsid w:val="00100EE5"/>
    <w:rsid w:val="00107876"/>
    <w:rsid w:val="00110264"/>
    <w:rsid w:val="001134FA"/>
    <w:rsid w:val="00120EBB"/>
    <w:rsid w:val="0012664E"/>
    <w:rsid w:val="00127B57"/>
    <w:rsid w:val="00130634"/>
    <w:rsid w:val="001315A7"/>
    <w:rsid w:val="001319A6"/>
    <w:rsid w:val="00133C0C"/>
    <w:rsid w:val="001352F4"/>
    <w:rsid w:val="00145A3C"/>
    <w:rsid w:val="00147E0B"/>
    <w:rsid w:val="00152507"/>
    <w:rsid w:val="00153618"/>
    <w:rsid w:val="00165D8A"/>
    <w:rsid w:val="001668A8"/>
    <w:rsid w:val="0016751A"/>
    <w:rsid w:val="001703E2"/>
    <w:rsid w:val="00171CB4"/>
    <w:rsid w:val="001952DC"/>
    <w:rsid w:val="001A4D2C"/>
    <w:rsid w:val="001A520D"/>
    <w:rsid w:val="001B0E2C"/>
    <w:rsid w:val="001B124C"/>
    <w:rsid w:val="001C25ED"/>
    <w:rsid w:val="001C286B"/>
    <w:rsid w:val="001C43DA"/>
    <w:rsid w:val="001D6874"/>
    <w:rsid w:val="001E3D3C"/>
    <w:rsid w:val="001F1F8E"/>
    <w:rsid w:val="001F6909"/>
    <w:rsid w:val="00207908"/>
    <w:rsid w:val="00207BE7"/>
    <w:rsid w:val="00211545"/>
    <w:rsid w:val="00217EE5"/>
    <w:rsid w:val="00221D95"/>
    <w:rsid w:val="00235840"/>
    <w:rsid w:val="00236917"/>
    <w:rsid w:val="002377AF"/>
    <w:rsid w:val="00244D6A"/>
    <w:rsid w:val="002549DE"/>
    <w:rsid w:val="00262457"/>
    <w:rsid w:val="00263F1E"/>
    <w:rsid w:val="002865F8"/>
    <w:rsid w:val="00292AD6"/>
    <w:rsid w:val="00297087"/>
    <w:rsid w:val="002976C1"/>
    <w:rsid w:val="002A76C6"/>
    <w:rsid w:val="002B033E"/>
    <w:rsid w:val="002B3DFC"/>
    <w:rsid w:val="002C5899"/>
    <w:rsid w:val="002E46FE"/>
    <w:rsid w:val="002E5B2E"/>
    <w:rsid w:val="002F2D92"/>
    <w:rsid w:val="002F3561"/>
    <w:rsid w:val="002F5ECF"/>
    <w:rsid w:val="00301884"/>
    <w:rsid w:val="00307F86"/>
    <w:rsid w:val="003172A4"/>
    <w:rsid w:val="00325DF6"/>
    <w:rsid w:val="00330005"/>
    <w:rsid w:val="00330AD8"/>
    <w:rsid w:val="0033571E"/>
    <w:rsid w:val="00335C3B"/>
    <w:rsid w:val="00342639"/>
    <w:rsid w:val="00351836"/>
    <w:rsid w:val="00355F5F"/>
    <w:rsid w:val="00372431"/>
    <w:rsid w:val="003771E4"/>
    <w:rsid w:val="00380159"/>
    <w:rsid w:val="003829F2"/>
    <w:rsid w:val="003A1EB2"/>
    <w:rsid w:val="003B4BC4"/>
    <w:rsid w:val="003B4F13"/>
    <w:rsid w:val="003E1636"/>
    <w:rsid w:val="003E5D24"/>
    <w:rsid w:val="003E6676"/>
    <w:rsid w:val="003F030B"/>
    <w:rsid w:val="003F1D9E"/>
    <w:rsid w:val="003F6143"/>
    <w:rsid w:val="00412B82"/>
    <w:rsid w:val="00416480"/>
    <w:rsid w:val="00420CCD"/>
    <w:rsid w:val="00427A6D"/>
    <w:rsid w:val="004468D4"/>
    <w:rsid w:val="00452E3A"/>
    <w:rsid w:val="0045358D"/>
    <w:rsid w:val="004556D7"/>
    <w:rsid w:val="004628E2"/>
    <w:rsid w:val="00462DD9"/>
    <w:rsid w:val="00462FB8"/>
    <w:rsid w:val="0048609B"/>
    <w:rsid w:val="0048655D"/>
    <w:rsid w:val="00491EC3"/>
    <w:rsid w:val="00491EC4"/>
    <w:rsid w:val="00493DEF"/>
    <w:rsid w:val="004A2A96"/>
    <w:rsid w:val="004A747B"/>
    <w:rsid w:val="004B079D"/>
    <w:rsid w:val="004B0D4E"/>
    <w:rsid w:val="004B11C1"/>
    <w:rsid w:val="004B45EC"/>
    <w:rsid w:val="004B6DB3"/>
    <w:rsid w:val="004C0C28"/>
    <w:rsid w:val="004C4B6A"/>
    <w:rsid w:val="004D4B7D"/>
    <w:rsid w:val="004E1F00"/>
    <w:rsid w:val="004E6E3B"/>
    <w:rsid w:val="004F5E34"/>
    <w:rsid w:val="00500F10"/>
    <w:rsid w:val="0051301B"/>
    <w:rsid w:val="00515172"/>
    <w:rsid w:val="005229E8"/>
    <w:rsid w:val="00524A3E"/>
    <w:rsid w:val="00527CDE"/>
    <w:rsid w:val="00534226"/>
    <w:rsid w:val="00534A7A"/>
    <w:rsid w:val="00554F1F"/>
    <w:rsid w:val="005606F5"/>
    <w:rsid w:val="00562F90"/>
    <w:rsid w:val="00563ABC"/>
    <w:rsid w:val="00565B4E"/>
    <w:rsid w:val="00573621"/>
    <w:rsid w:val="00575A35"/>
    <w:rsid w:val="00577188"/>
    <w:rsid w:val="005778DD"/>
    <w:rsid w:val="00586EB4"/>
    <w:rsid w:val="005904A3"/>
    <w:rsid w:val="005977A9"/>
    <w:rsid w:val="005A5521"/>
    <w:rsid w:val="005A7D05"/>
    <w:rsid w:val="005B609B"/>
    <w:rsid w:val="005C2AD0"/>
    <w:rsid w:val="005C6EBD"/>
    <w:rsid w:val="005D0129"/>
    <w:rsid w:val="005E5E4D"/>
    <w:rsid w:val="005F3B32"/>
    <w:rsid w:val="00603DC8"/>
    <w:rsid w:val="006048E4"/>
    <w:rsid w:val="00614423"/>
    <w:rsid w:val="00615DBE"/>
    <w:rsid w:val="00624D3D"/>
    <w:rsid w:val="00643836"/>
    <w:rsid w:val="00643914"/>
    <w:rsid w:val="00647BA5"/>
    <w:rsid w:val="00652D76"/>
    <w:rsid w:val="006546A0"/>
    <w:rsid w:val="00663181"/>
    <w:rsid w:val="006750B3"/>
    <w:rsid w:val="006809F1"/>
    <w:rsid w:val="00681945"/>
    <w:rsid w:val="00684322"/>
    <w:rsid w:val="00684383"/>
    <w:rsid w:val="006875B3"/>
    <w:rsid w:val="006A1B93"/>
    <w:rsid w:val="006B5580"/>
    <w:rsid w:val="006D3F67"/>
    <w:rsid w:val="006D4103"/>
    <w:rsid w:val="006D78FB"/>
    <w:rsid w:val="006E6F8C"/>
    <w:rsid w:val="006F1975"/>
    <w:rsid w:val="006F227D"/>
    <w:rsid w:val="006F6325"/>
    <w:rsid w:val="0070654A"/>
    <w:rsid w:val="007244D0"/>
    <w:rsid w:val="00725347"/>
    <w:rsid w:val="00725FC8"/>
    <w:rsid w:val="00731724"/>
    <w:rsid w:val="00737247"/>
    <w:rsid w:val="00746457"/>
    <w:rsid w:val="00750DF8"/>
    <w:rsid w:val="00755328"/>
    <w:rsid w:val="00755E13"/>
    <w:rsid w:val="007658BA"/>
    <w:rsid w:val="00776033"/>
    <w:rsid w:val="00776A92"/>
    <w:rsid w:val="007A57B2"/>
    <w:rsid w:val="007A640A"/>
    <w:rsid w:val="007B00C3"/>
    <w:rsid w:val="007B53C0"/>
    <w:rsid w:val="007B799A"/>
    <w:rsid w:val="007D329A"/>
    <w:rsid w:val="007D3B82"/>
    <w:rsid w:val="007D7E15"/>
    <w:rsid w:val="007E0106"/>
    <w:rsid w:val="007E2E6B"/>
    <w:rsid w:val="007F55A2"/>
    <w:rsid w:val="007F7CB4"/>
    <w:rsid w:val="00802B0F"/>
    <w:rsid w:val="00804872"/>
    <w:rsid w:val="00813A65"/>
    <w:rsid w:val="00821C24"/>
    <w:rsid w:val="00825224"/>
    <w:rsid w:val="00830037"/>
    <w:rsid w:val="00835A69"/>
    <w:rsid w:val="0084005C"/>
    <w:rsid w:val="0084054E"/>
    <w:rsid w:val="0084176B"/>
    <w:rsid w:val="008464EB"/>
    <w:rsid w:val="00847F76"/>
    <w:rsid w:val="0085038A"/>
    <w:rsid w:val="00854B9C"/>
    <w:rsid w:val="008555C6"/>
    <w:rsid w:val="00862F57"/>
    <w:rsid w:val="00865DCF"/>
    <w:rsid w:val="00874453"/>
    <w:rsid w:val="00880519"/>
    <w:rsid w:val="00881D8E"/>
    <w:rsid w:val="008839E9"/>
    <w:rsid w:val="00884BB7"/>
    <w:rsid w:val="0088536A"/>
    <w:rsid w:val="00891983"/>
    <w:rsid w:val="008974B7"/>
    <w:rsid w:val="008A19B7"/>
    <w:rsid w:val="008B07B8"/>
    <w:rsid w:val="008C312D"/>
    <w:rsid w:val="008C4D17"/>
    <w:rsid w:val="008D086A"/>
    <w:rsid w:val="008D3A0C"/>
    <w:rsid w:val="008E0980"/>
    <w:rsid w:val="008E1EC3"/>
    <w:rsid w:val="008E5EF3"/>
    <w:rsid w:val="008E788F"/>
    <w:rsid w:val="008F3495"/>
    <w:rsid w:val="008F6205"/>
    <w:rsid w:val="008F681C"/>
    <w:rsid w:val="00901E21"/>
    <w:rsid w:val="00902895"/>
    <w:rsid w:val="00920073"/>
    <w:rsid w:val="009205A1"/>
    <w:rsid w:val="009329B6"/>
    <w:rsid w:val="009334E6"/>
    <w:rsid w:val="009362D7"/>
    <w:rsid w:val="009479B4"/>
    <w:rsid w:val="00950A1C"/>
    <w:rsid w:val="00951D61"/>
    <w:rsid w:val="00952E9F"/>
    <w:rsid w:val="00953895"/>
    <w:rsid w:val="00956B4F"/>
    <w:rsid w:val="00962655"/>
    <w:rsid w:val="0096407A"/>
    <w:rsid w:val="0099370C"/>
    <w:rsid w:val="009B03DE"/>
    <w:rsid w:val="009B15BC"/>
    <w:rsid w:val="009B6E4C"/>
    <w:rsid w:val="009B735A"/>
    <w:rsid w:val="009C3167"/>
    <w:rsid w:val="009D25C5"/>
    <w:rsid w:val="009D278E"/>
    <w:rsid w:val="009E0894"/>
    <w:rsid w:val="009E29B6"/>
    <w:rsid w:val="009E46DC"/>
    <w:rsid w:val="009E75B8"/>
    <w:rsid w:val="009F433A"/>
    <w:rsid w:val="009F51DC"/>
    <w:rsid w:val="009F5CE8"/>
    <w:rsid w:val="00A01F12"/>
    <w:rsid w:val="00A0598D"/>
    <w:rsid w:val="00A10E11"/>
    <w:rsid w:val="00A132D9"/>
    <w:rsid w:val="00A13547"/>
    <w:rsid w:val="00A21ECF"/>
    <w:rsid w:val="00A2392B"/>
    <w:rsid w:val="00A3161C"/>
    <w:rsid w:val="00A31A61"/>
    <w:rsid w:val="00A365C3"/>
    <w:rsid w:val="00A47D7C"/>
    <w:rsid w:val="00A52523"/>
    <w:rsid w:val="00A565AD"/>
    <w:rsid w:val="00A57ED2"/>
    <w:rsid w:val="00A65007"/>
    <w:rsid w:val="00A74A29"/>
    <w:rsid w:val="00A82DF3"/>
    <w:rsid w:val="00A915E3"/>
    <w:rsid w:val="00A92D78"/>
    <w:rsid w:val="00A93CA1"/>
    <w:rsid w:val="00AB26E8"/>
    <w:rsid w:val="00AB3C80"/>
    <w:rsid w:val="00AB4321"/>
    <w:rsid w:val="00AB4464"/>
    <w:rsid w:val="00AB5621"/>
    <w:rsid w:val="00AC0541"/>
    <w:rsid w:val="00AC5141"/>
    <w:rsid w:val="00AE3E19"/>
    <w:rsid w:val="00AF4BC0"/>
    <w:rsid w:val="00AF6BF2"/>
    <w:rsid w:val="00B03768"/>
    <w:rsid w:val="00B065DD"/>
    <w:rsid w:val="00B12215"/>
    <w:rsid w:val="00B13501"/>
    <w:rsid w:val="00B17E35"/>
    <w:rsid w:val="00B241E8"/>
    <w:rsid w:val="00B248C9"/>
    <w:rsid w:val="00B27668"/>
    <w:rsid w:val="00B323AD"/>
    <w:rsid w:val="00B3575A"/>
    <w:rsid w:val="00B47505"/>
    <w:rsid w:val="00B4763D"/>
    <w:rsid w:val="00B51ADA"/>
    <w:rsid w:val="00B6047A"/>
    <w:rsid w:val="00B66C7D"/>
    <w:rsid w:val="00B71C21"/>
    <w:rsid w:val="00B74839"/>
    <w:rsid w:val="00B83D85"/>
    <w:rsid w:val="00B8624F"/>
    <w:rsid w:val="00B91026"/>
    <w:rsid w:val="00B92695"/>
    <w:rsid w:val="00BA647E"/>
    <w:rsid w:val="00BB395C"/>
    <w:rsid w:val="00BB3E1D"/>
    <w:rsid w:val="00BB4016"/>
    <w:rsid w:val="00BC7EDB"/>
    <w:rsid w:val="00BD0A17"/>
    <w:rsid w:val="00BD1150"/>
    <w:rsid w:val="00BD5185"/>
    <w:rsid w:val="00BD55EF"/>
    <w:rsid w:val="00C04749"/>
    <w:rsid w:val="00C0580C"/>
    <w:rsid w:val="00C061D8"/>
    <w:rsid w:val="00C2352D"/>
    <w:rsid w:val="00C25A61"/>
    <w:rsid w:val="00C2754B"/>
    <w:rsid w:val="00C30360"/>
    <w:rsid w:val="00C31D81"/>
    <w:rsid w:val="00C40A06"/>
    <w:rsid w:val="00C42CCE"/>
    <w:rsid w:val="00C45E13"/>
    <w:rsid w:val="00C52A4E"/>
    <w:rsid w:val="00C55259"/>
    <w:rsid w:val="00C56751"/>
    <w:rsid w:val="00C70340"/>
    <w:rsid w:val="00C74870"/>
    <w:rsid w:val="00C74877"/>
    <w:rsid w:val="00C754B9"/>
    <w:rsid w:val="00C77576"/>
    <w:rsid w:val="00C81E45"/>
    <w:rsid w:val="00C84EEB"/>
    <w:rsid w:val="00C87D11"/>
    <w:rsid w:val="00C91C49"/>
    <w:rsid w:val="00C95C1F"/>
    <w:rsid w:val="00C96074"/>
    <w:rsid w:val="00CA348A"/>
    <w:rsid w:val="00CA44CF"/>
    <w:rsid w:val="00CB0980"/>
    <w:rsid w:val="00CB686E"/>
    <w:rsid w:val="00CB7A5F"/>
    <w:rsid w:val="00CC427C"/>
    <w:rsid w:val="00CC50DF"/>
    <w:rsid w:val="00CD12C4"/>
    <w:rsid w:val="00CD3094"/>
    <w:rsid w:val="00CD5C38"/>
    <w:rsid w:val="00CE0CDE"/>
    <w:rsid w:val="00CE5FEC"/>
    <w:rsid w:val="00CE609D"/>
    <w:rsid w:val="00D027B0"/>
    <w:rsid w:val="00D05950"/>
    <w:rsid w:val="00D07CE5"/>
    <w:rsid w:val="00D15EC6"/>
    <w:rsid w:val="00D26E44"/>
    <w:rsid w:val="00D34319"/>
    <w:rsid w:val="00D3604D"/>
    <w:rsid w:val="00D44E58"/>
    <w:rsid w:val="00D47868"/>
    <w:rsid w:val="00D50AAB"/>
    <w:rsid w:val="00D52735"/>
    <w:rsid w:val="00D52CCB"/>
    <w:rsid w:val="00D53EAF"/>
    <w:rsid w:val="00D56739"/>
    <w:rsid w:val="00D62F66"/>
    <w:rsid w:val="00D738AD"/>
    <w:rsid w:val="00D83661"/>
    <w:rsid w:val="00D92A56"/>
    <w:rsid w:val="00DA6147"/>
    <w:rsid w:val="00DB65AC"/>
    <w:rsid w:val="00DB6FAD"/>
    <w:rsid w:val="00DC19E2"/>
    <w:rsid w:val="00DC2832"/>
    <w:rsid w:val="00DC2C6E"/>
    <w:rsid w:val="00DC3474"/>
    <w:rsid w:val="00DC69F0"/>
    <w:rsid w:val="00DC6FDD"/>
    <w:rsid w:val="00DD0EBE"/>
    <w:rsid w:val="00DD253E"/>
    <w:rsid w:val="00DD682B"/>
    <w:rsid w:val="00DE0334"/>
    <w:rsid w:val="00DE5D44"/>
    <w:rsid w:val="00DF3272"/>
    <w:rsid w:val="00DF58AA"/>
    <w:rsid w:val="00E33073"/>
    <w:rsid w:val="00E44CB7"/>
    <w:rsid w:val="00E51551"/>
    <w:rsid w:val="00E51606"/>
    <w:rsid w:val="00E5796F"/>
    <w:rsid w:val="00E60671"/>
    <w:rsid w:val="00E609BB"/>
    <w:rsid w:val="00E713EF"/>
    <w:rsid w:val="00E82FA5"/>
    <w:rsid w:val="00E84DD7"/>
    <w:rsid w:val="00E93ECE"/>
    <w:rsid w:val="00EA19E8"/>
    <w:rsid w:val="00EA39AF"/>
    <w:rsid w:val="00EB3C56"/>
    <w:rsid w:val="00ED161D"/>
    <w:rsid w:val="00EE42FE"/>
    <w:rsid w:val="00EE7EF6"/>
    <w:rsid w:val="00F0174D"/>
    <w:rsid w:val="00F037B3"/>
    <w:rsid w:val="00F042CC"/>
    <w:rsid w:val="00F05667"/>
    <w:rsid w:val="00F0616F"/>
    <w:rsid w:val="00F11DE5"/>
    <w:rsid w:val="00F15CB4"/>
    <w:rsid w:val="00F354DC"/>
    <w:rsid w:val="00F41759"/>
    <w:rsid w:val="00F428DC"/>
    <w:rsid w:val="00F453C7"/>
    <w:rsid w:val="00F474E6"/>
    <w:rsid w:val="00F51273"/>
    <w:rsid w:val="00F54530"/>
    <w:rsid w:val="00F5675C"/>
    <w:rsid w:val="00F6004B"/>
    <w:rsid w:val="00F66E00"/>
    <w:rsid w:val="00F70427"/>
    <w:rsid w:val="00F801FD"/>
    <w:rsid w:val="00F90A84"/>
    <w:rsid w:val="00F926F2"/>
    <w:rsid w:val="00F9471B"/>
    <w:rsid w:val="00FA5569"/>
    <w:rsid w:val="00FB0D85"/>
    <w:rsid w:val="00FB4AED"/>
    <w:rsid w:val="00FB57F7"/>
    <w:rsid w:val="00FB7206"/>
    <w:rsid w:val="00FC55D2"/>
    <w:rsid w:val="00FC6319"/>
    <w:rsid w:val="00FD27F5"/>
    <w:rsid w:val="00FD6223"/>
    <w:rsid w:val="00FE1322"/>
    <w:rsid w:val="00FE1F46"/>
    <w:rsid w:val="00FF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5A8F7E"/>
  <w15:chartTrackingRefBased/>
  <w15:docId w15:val="{67FC3127-553C-4062-93A4-29CCC650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link w:val="Cmsor1Char"/>
    <w:uiPriority w:val="9"/>
    <w:qFormat/>
    <w:rsid w:val="00D53EA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D62F6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D53EAF"/>
    <w:rPr>
      <w:rFonts w:ascii="Times New Roman" w:eastAsia="Times New Roman" w:hAnsi="Times New Roman" w:cs="Times New Roman"/>
      <w:b/>
      <w:bCs/>
      <w:kern w:val="36"/>
      <w:sz w:val="48"/>
      <w:szCs w:val="48"/>
      <w:lang w:eastAsia="hu-HU"/>
    </w:rPr>
  </w:style>
  <w:style w:type="paragraph" w:styleId="NormlWeb">
    <w:name w:val="Normal (Web)"/>
    <w:basedOn w:val="Norml"/>
    <w:uiPriority w:val="99"/>
    <w:unhideWhenUsed/>
    <w:rsid w:val="00D53EA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D53EAF"/>
    <w:rPr>
      <w:color w:val="0000FF"/>
      <w:u w:val="single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835A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35A69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DD682B"/>
    <w:pPr>
      <w:ind w:left="720"/>
      <w:contextualSpacing/>
    </w:pPr>
  </w:style>
  <w:style w:type="paragraph" w:customStyle="1" w:styleId="mdrend">
    <w:name w:val="mód_rend"/>
    <w:basedOn w:val="Norml"/>
    <w:link w:val="mdrendChar"/>
    <w:qFormat/>
    <w:rsid w:val="00147E0B"/>
    <w:pPr>
      <w:spacing w:before="60" w:after="120" w:line="240" w:lineRule="auto"/>
      <w:jc w:val="both"/>
    </w:pPr>
    <w:rPr>
      <w:rFonts w:ascii="Times New Roman" w:hAnsi="Times New Roman" w:cs="Times New Roman"/>
      <w:i/>
      <w:iCs/>
    </w:rPr>
  </w:style>
  <w:style w:type="character" w:customStyle="1" w:styleId="mdrendChar">
    <w:name w:val="mód_rend Char"/>
    <w:basedOn w:val="Bekezdsalapbettpusa"/>
    <w:link w:val="mdrend"/>
    <w:rsid w:val="00147E0B"/>
    <w:rPr>
      <w:rFonts w:ascii="Times New Roman" w:hAnsi="Times New Roman" w:cs="Times New Roman"/>
      <w:i/>
      <w:iCs/>
    </w:rPr>
  </w:style>
  <w:style w:type="paragraph" w:customStyle="1" w:styleId="bekezdsek">
    <w:name w:val="bekezdések"/>
    <w:basedOn w:val="Norml"/>
    <w:uiPriority w:val="99"/>
    <w:rsid w:val="00A92D78"/>
    <w:pPr>
      <w:suppressAutoHyphens/>
      <w:spacing w:before="4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szakaszels">
    <w:name w:val="szakasz első"/>
    <w:basedOn w:val="Norml"/>
    <w:uiPriority w:val="99"/>
    <w:rsid w:val="003B4BC4"/>
    <w:pPr>
      <w:suppressAutoHyphens/>
      <w:spacing w:before="80" w:after="0" w:line="240" w:lineRule="auto"/>
      <w:ind w:firstLine="284"/>
      <w:jc w:val="both"/>
    </w:pPr>
    <w:rPr>
      <w:rFonts w:ascii="Times New Roman" w:eastAsia="SimSun" w:hAnsi="Times New Roman" w:cs="Times New Roman"/>
      <w:color w:val="00000A"/>
      <w:kern w:val="1"/>
      <w:sz w:val="24"/>
      <w:szCs w:val="24"/>
      <w:lang w:eastAsia="zh-CN" w:bidi="hi-IN"/>
    </w:rPr>
  </w:style>
  <w:style w:type="paragraph" w:customStyle="1" w:styleId="Default">
    <w:name w:val="Default"/>
    <w:rsid w:val="00244D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Rcsostblzat">
    <w:name w:val="Table Grid"/>
    <w:basedOn w:val="Normltblzat"/>
    <w:uiPriority w:val="39"/>
    <w:rsid w:val="00244D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ekezds">
    <w:name w:val="bekezdés"/>
    <w:basedOn w:val="Szvegtrzs3"/>
    <w:link w:val="bekezdsChar"/>
    <w:autoRedefine/>
    <w:qFormat/>
    <w:rsid w:val="00B323AD"/>
    <w:pPr>
      <w:spacing w:after="0" w:line="240" w:lineRule="auto"/>
      <w:jc w:val="both"/>
    </w:pPr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character" w:customStyle="1" w:styleId="bekezdsChar">
    <w:name w:val="bekezdés Char"/>
    <w:link w:val="bekezds"/>
    <w:rsid w:val="00B323AD"/>
    <w:rPr>
      <w:rFonts w:ascii="Times New Roman" w:eastAsia="Times New Roman" w:hAnsi="Times New Roman" w:cs="Times New Roman"/>
      <w:bCs/>
      <w:iCs/>
      <w:sz w:val="24"/>
      <w:szCs w:val="24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2865F8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2865F8"/>
    <w:rPr>
      <w:sz w:val="16"/>
      <w:szCs w:val="16"/>
    </w:rPr>
  </w:style>
  <w:style w:type="character" w:customStyle="1" w:styleId="highlighted">
    <w:name w:val="highlighted"/>
    <w:basedOn w:val="Bekezdsalapbettpusa"/>
    <w:rsid w:val="004556D7"/>
  </w:style>
  <w:style w:type="character" w:customStyle="1" w:styleId="Cmsor2Char">
    <w:name w:val="Címsor 2 Char"/>
    <w:basedOn w:val="Bekezdsalapbettpusa"/>
    <w:link w:val="Cmsor2"/>
    <w:uiPriority w:val="9"/>
    <w:semiHidden/>
    <w:rsid w:val="00D62F6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84176B"/>
    <w:pPr>
      <w:suppressAutoHyphens/>
      <w:spacing w:after="0" w:line="240" w:lineRule="auto"/>
    </w:pPr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84176B"/>
    <w:rPr>
      <w:rFonts w:ascii="Liberation Serif" w:eastAsia="SimSun" w:hAnsi="Liberation Serif" w:cs="Mangal"/>
      <w:color w:val="00000A"/>
      <w:kern w:val="1"/>
      <w:sz w:val="20"/>
      <w:szCs w:val="18"/>
      <w:lang w:eastAsia="zh-CN" w:bidi="hi-IN"/>
    </w:rPr>
  </w:style>
  <w:style w:type="character" w:styleId="Lbjegyzet-hivatkozs">
    <w:name w:val="footnote reference"/>
    <w:uiPriority w:val="99"/>
    <w:semiHidden/>
    <w:unhideWhenUsed/>
    <w:rsid w:val="0084176B"/>
    <w:rPr>
      <w:vertAlign w:val="superscript"/>
    </w:rPr>
  </w:style>
  <w:style w:type="character" w:styleId="Jegyzethivatkozs">
    <w:name w:val="annotation reference"/>
    <w:uiPriority w:val="99"/>
    <w:semiHidden/>
    <w:unhideWhenUsed/>
    <w:rsid w:val="00236917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236917"/>
    <w:pPr>
      <w:spacing w:after="0" w:line="240" w:lineRule="auto"/>
    </w:pPr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236917"/>
    <w:rPr>
      <w:rFonts w:ascii="Times New Roman" w:eastAsia="Calibri" w:hAnsi="Times New Roman" w:cs="Times New Roman"/>
      <w:kern w:val="2"/>
      <w:sz w:val="20"/>
      <w:szCs w:val="20"/>
      <w:lang w:eastAsia="hu-HU"/>
    </w:rPr>
  </w:style>
  <w:style w:type="paragraph" w:styleId="Vltozat">
    <w:name w:val="Revision"/>
    <w:hidden/>
    <w:uiPriority w:val="99"/>
    <w:semiHidden/>
    <w:rsid w:val="007D3B82"/>
    <w:pPr>
      <w:spacing w:after="0" w:line="240" w:lineRule="auto"/>
    </w:p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92A56"/>
    <w:pPr>
      <w:spacing w:after="160"/>
    </w:pPr>
    <w:rPr>
      <w:rFonts w:asciiTheme="minorHAnsi" w:eastAsiaTheme="minorHAnsi" w:hAnsiTheme="minorHAnsi" w:cstheme="minorBidi"/>
      <w:b/>
      <w:bCs/>
      <w:kern w:val="0"/>
      <w:lang w:eastAsia="en-US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D92A56"/>
    <w:rPr>
      <w:rFonts w:ascii="Times New Roman" w:eastAsia="Calibri" w:hAnsi="Times New Roman" w:cs="Times New Roman"/>
      <w:b/>
      <w:bCs/>
      <w:kern w:val="2"/>
      <w:sz w:val="20"/>
      <w:szCs w:val="20"/>
      <w:lang w:eastAsia="hu-HU"/>
    </w:rPr>
  </w:style>
  <w:style w:type="paragraph" w:styleId="Alcm">
    <w:name w:val="Subtitle"/>
    <w:basedOn w:val="Norml"/>
    <w:next w:val="Szvegtrzs"/>
    <w:link w:val="AlcmChar"/>
    <w:qFormat/>
    <w:rsid w:val="00554F1F"/>
    <w:pPr>
      <w:suppressAutoHyphens/>
      <w:spacing w:before="240" w:after="120" w:line="240" w:lineRule="auto"/>
      <w:jc w:val="center"/>
    </w:pPr>
    <w:rPr>
      <w:rFonts w:ascii="Times New Roman" w:eastAsia="font267" w:hAnsi="Times New Roman" w:cs="Mangal"/>
      <w:b/>
      <w:kern w:val="1"/>
      <w:sz w:val="28"/>
      <w:szCs w:val="20"/>
      <w:lang w:eastAsia="zh-CN" w:bidi="hi-IN"/>
    </w:rPr>
  </w:style>
  <w:style w:type="character" w:customStyle="1" w:styleId="AlcmChar">
    <w:name w:val="Alcím Char"/>
    <w:basedOn w:val="Bekezdsalapbettpusa"/>
    <w:link w:val="Alcm"/>
    <w:rsid w:val="00554F1F"/>
    <w:rPr>
      <w:rFonts w:ascii="Times New Roman" w:eastAsia="font267" w:hAnsi="Times New Roman" w:cs="Mangal"/>
      <w:b/>
      <w:kern w:val="1"/>
      <w:sz w:val="28"/>
      <w:szCs w:val="20"/>
      <w:lang w:eastAsia="zh-CN" w:bidi="hi-IN"/>
    </w:rPr>
  </w:style>
  <w:style w:type="paragraph" w:styleId="Szvegtrzs">
    <w:name w:val="Body Text"/>
    <w:basedOn w:val="Norml"/>
    <w:link w:val="SzvegtrzsChar"/>
    <w:uiPriority w:val="99"/>
    <w:semiHidden/>
    <w:unhideWhenUsed/>
    <w:rsid w:val="00554F1F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554F1F"/>
  </w:style>
  <w:style w:type="character" w:customStyle="1" w:styleId="jel">
    <w:name w:val="jel"/>
    <w:basedOn w:val="Bekezdsalapbettpusa"/>
    <w:rsid w:val="006048E4"/>
  </w:style>
  <w:style w:type="paragraph" w:customStyle="1" w:styleId="uj">
    <w:name w:val="uj"/>
    <w:basedOn w:val="Norml"/>
    <w:uiPriority w:val="99"/>
    <w:rsid w:val="009362D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14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17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45194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00496">
          <w:marLeft w:val="-9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8027">
          <w:marLeft w:val="-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8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96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34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8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22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935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33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9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9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r.njt.hu/eli/735704/r/2019/4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or.njt.hu/eli/735704/r/2019/4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erzsebetvaros.hu/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</TotalTime>
  <Pages>3</Pages>
  <Words>894</Words>
  <Characters>6174</Characters>
  <Application>Microsoft Office Word</Application>
  <DocSecurity>0</DocSecurity>
  <Lines>51</Lines>
  <Paragraphs>14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Erzsebetvaros</Company>
  <LinksUpToDate>false</LinksUpToDate>
  <CharactersWithSpaces>7054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Mezeiné dr. Ludvai Erzsébet</dc:creator>
  <cp:keywords/>
  <dc:description/>
  <cp:lastModifiedBy>Törőcsik Attila</cp:lastModifiedBy>
  <cp:revision>22</cp:revision>
  <cp:lastPrinted>2024-10-21T13:50:00Z</cp:lastPrinted>
  <dcterms:created xsi:type="dcterms:W3CDTF">2025-08-14T08:10:00Z</dcterms:created>
  <dcterms:modified xsi:type="dcterms:W3CDTF">2025-08-19T13:03:00Z</dcterms:modified>
</cp:coreProperties>
</file>